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F9" w:rsidRDefault="00A445E8" w:rsidP="00A445E8">
      <w:pPr>
        <w:ind w:left="1920" w:hangingChars="600" w:hanging="1920"/>
        <w:rPr>
          <w:sz w:val="32"/>
          <w:szCs w:val="32"/>
        </w:rPr>
      </w:pPr>
      <w:r w:rsidRPr="00A445E8">
        <w:rPr>
          <w:sz w:val="32"/>
          <w:szCs w:val="32"/>
        </w:rPr>
        <w:t>污染清除能力符合</w:t>
      </w:r>
      <w:r w:rsidRPr="00A445E8">
        <w:rPr>
          <w:rFonts w:hint="eastAsia"/>
          <w:sz w:val="32"/>
          <w:szCs w:val="32"/>
        </w:rPr>
        <w:t>《船舶污染清除单位应急清污能力要求》相应能力等级和服务区域报告</w:t>
      </w:r>
    </w:p>
    <w:p w:rsidR="00A445E8" w:rsidRPr="001D693F" w:rsidRDefault="00A445E8" w:rsidP="00A445E8">
      <w:pPr>
        <w:spacing w:line="720" w:lineRule="exact"/>
        <w:ind w:firstLineChars="200" w:firstLine="560"/>
        <w:rPr>
          <w:rFonts w:ascii="宋体" w:hAnsi="宋体"/>
          <w:sz w:val="28"/>
          <w:szCs w:val="28"/>
        </w:rPr>
      </w:pPr>
      <w:r w:rsidRPr="001D693F">
        <w:rPr>
          <w:rFonts w:ascii="宋体" w:hAnsi="宋体" w:hint="eastAsia"/>
          <w:sz w:val="28"/>
          <w:szCs w:val="28"/>
        </w:rPr>
        <w:t>福州加利亚船舶服务有限公司成立于2011年3月，于2</w:t>
      </w:r>
      <w:r w:rsidRPr="001D693F">
        <w:rPr>
          <w:rFonts w:ascii="宋体" w:hAnsi="宋体"/>
          <w:sz w:val="28"/>
          <w:szCs w:val="28"/>
        </w:rPr>
        <w:t>011年</w:t>
      </w:r>
      <w:r w:rsidRPr="001D693F">
        <w:rPr>
          <w:rFonts w:ascii="宋体" w:hAnsi="宋体" w:hint="eastAsia"/>
          <w:sz w:val="28"/>
          <w:szCs w:val="28"/>
        </w:rPr>
        <w:t>1</w:t>
      </w:r>
      <w:r w:rsidRPr="001D693F">
        <w:rPr>
          <w:rFonts w:ascii="宋体" w:hAnsi="宋体"/>
          <w:sz w:val="28"/>
          <w:szCs w:val="28"/>
        </w:rPr>
        <w:t>2月取得</w:t>
      </w:r>
      <w:r w:rsidRPr="001D693F">
        <w:rPr>
          <w:rFonts w:ascii="宋体" w:hAnsi="宋体" w:hint="eastAsia"/>
          <w:sz w:val="28"/>
          <w:szCs w:val="28"/>
        </w:rPr>
        <w:t>交通部海事局颁发的一级清污资质公司。公司目前已拥有专业应急清污</w:t>
      </w:r>
      <w:r w:rsidR="00736D00">
        <w:rPr>
          <w:rFonts w:ascii="宋体" w:hAnsi="宋体" w:hint="eastAsia"/>
          <w:sz w:val="28"/>
          <w:szCs w:val="28"/>
        </w:rPr>
        <w:t>主</w:t>
      </w:r>
      <w:r w:rsidRPr="001D693F">
        <w:rPr>
          <w:rFonts w:ascii="宋体" w:hAnsi="宋体" w:hint="eastAsia"/>
          <w:sz w:val="28"/>
          <w:szCs w:val="28"/>
        </w:rPr>
        <w:t>船</w:t>
      </w:r>
      <w:r w:rsidR="00736D00">
        <w:rPr>
          <w:rFonts w:ascii="宋体" w:hAnsi="宋体"/>
          <w:sz w:val="28"/>
          <w:szCs w:val="28"/>
        </w:rPr>
        <w:t>1</w:t>
      </w:r>
      <w:r w:rsidRPr="001D693F">
        <w:rPr>
          <w:rFonts w:ascii="宋体" w:hAnsi="宋体" w:hint="eastAsia"/>
          <w:sz w:val="28"/>
          <w:szCs w:val="28"/>
        </w:rPr>
        <w:t>艘，辅助船舶</w:t>
      </w:r>
      <w:r w:rsidR="00736D00">
        <w:rPr>
          <w:rFonts w:ascii="宋体" w:hAnsi="宋体"/>
          <w:sz w:val="28"/>
          <w:szCs w:val="28"/>
        </w:rPr>
        <w:t>6</w:t>
      </w:r>
      <w:r w:rsidRPr="001D693F">
        <w:rPr>
          <w:rFonts w:ascii="宋体" w:hAnsi="宋体" w:hint="eastAsia"/>
          <w:sz w:val="28"/>
          <w:szCs w:val="28"/>
        </w:rPr>
        <w:t>艘，溢油回收设备</w:t>
      </w:r>
      <w:r w:rsidR="00736D00">
        <w:rPr>
          <w:rFonts w:ascii="宋体" w:hAnsi="宋体" w:hint="eastAsia"/>
          <w:sz w:val="28"/>
          <w:szCs w:val="28"/>
        </w:rPr>
        <w:t>几十</w:t>
      </w:r>
      <w:r w:rsidRPr="001D693F">
        <w:rPr>
          <w:rFonts w:ascii="宋体" w:hAnsi="宋体" w:hint="eastAsia"/>
          <w:sz w:val="28"/>
          <w:szCs w:val="28"/>
        </w:rPr>
        <w:t>套，各种型号围油栏</w:t>
      </w:r>
      <w:r w:rsidR="00736D00">
        <w:rPr>
          <w:rFonts w:ascii="宋体" w:hAnsi="宋体" w:hint="eastAsia"/>
          <w:sz w:val="28"/>
          <w:szCs w:val="28"/>
        </w:rPr>
        <w:t>近万</w:t>
      </w:r>
      <w:r w:rsidRPr="001D693F">
        <w:rPr>
          <w:rFonts w:ascii="宋体" w:hAnsi="宋体" w:hint="eastAsia"/>
          <w:sz w:val="28"/>
          <w:szCs w:val="28"/>
        </w:rPr>
        <w:t>米，并在</w:t>
      </w:r>
      <w:r w:rsidR="00D93A56">
        <w:rPr>
          <w:rFonts w:ascii="宋体" w:hAnsi="宋体" w:hint="eastAsia"/>
          <w:sz w:val="28"/>
          <w:szCs w:val="28"/>
        </w:rPr>
        <w:t>部海事局和潜水打捞协会安排下</w:t>
      </w:r>
      <w:bookmarkStart w:id="0" w:name="_GoBack"/>
      <w:bookmarkEnd w:id="0"/>
      <w:r w:rsidRPr="001D693F">
        <w:rPr>
          <w:rFonts w:ascii="宋体" w:hAnsi="宋体" w:hint="eastAsia"/>
          <w:sz w:val="28"/>
          <w:szCs w:val="28"/>
        </w:rPr>
        <w:t>培训了高级指挥人员3名，现场指挥人员</w:t>
      </w:r>
      <w:r w:rsidR="00434C88">
        <w:rPr>
          <w:rFonts w:ascii="宋体" w:hAnsi="宋体"/>
          <w:sz w:val="28"/>
          <w:szCs w:val="28"/>
        </w:rPr>
        <w:t>6</w:t>
      </w:r>
      <w:r w:rsidRPr="001D693F">
        <w:rPr>
          <w:rFonts w:ascii="宋体" w:hAnsi="宋体" w:hint="eastAsia"/>
          <w:sz w:val="28"/>
          <w:szCs w:val="28"/>
        </w:rPr>
        <w:t>名，现场应急操作人员</w:t>
      </w:r>
      <w:r w:rsidR="00434C88">
        <w:rPr>
          <w:rFonts w:ascii="宋体" w:hAnsi="宋体"/>
          <w:sz w:val="28"/>
          <w:szCs w:val="28"/>
        </w:rPr>
        <w:t>3</w:t>
      </w:r>
      <w:r w:rsidRPr="001D693F">
        <w:rPr>
          <w:rFonts w:ascii="宋体" w:hAnsi="宋体" w:hint="eastAsia"/>
          <w:sz w:val="28"/>
          <w:szCs w:val="28"/>
        </w:rPr>
        <w:t>0名。</w:t>
      </w:r>
    </w:p>
    <w:p w:rsidR="008E4504" w:rsidRPr="001D693F" w:rsidRDefault="00887052" w:rsidP="00887052">
      <w:pPr>
        <w:spacing w:line="720" w:lineRule="exact"/>
        <w:rPr>
          <w:rFonts w:ascii="宋体" w:hAnsi="宋体"/>
          <w:sz w:val="28"/>
          <w:szCs w:val="28"/>
        </w:rPr>
      </w:pPr>
      <w:r w:rsidRPr="001D693F">
        <w:rPr>
          <w:rFonts w:ascii="宋体" w:hAnsi="宋体"/>
          <w:sz w:val="28"/>
          <w:szCs w:val="28"/>
        </w:rPr>
        <w:t>一</w:t>
      </w:r>
      <w:r w:rsidRPr="001D693F">
        <w:rPr>
          <w:rFonts w:ascii="宋体" w:hAnsi="宋体" w:hint="eastAsia"/>
          <w:sz w:val="28"/>
          <w:szCs w:val="28"/>
        </w:rPr>
        <w:t>、</w:t>
      </w:r>
      <w:r w:rsidR="00434C88">
        <w:rPr>
          <w:rFonts w:ascii="宋体" w:hAnsi="宋体" w:hint="eastAsia"/>
          <w:sz w:val="28"/>
          <w:szCs w:val="28"/>
        </w:rPr>
        <w:t>二</w:t>
      </w:r>
      <w:r w:rsidR="008E4504" w:rsidRPr="001D693F">
        <w:rPr>
          <w:rFonts w:ascii="宋体" w:hAnsi="宋体"/>
          <w:sz w:val="28"/>
          <w:szCs w:val="28"/>
        </w:rPr>
        <w:t>级清污能力符合报告</w:t>
      </w:r>
    </w:p>
    <w:p w:rsidR="008E4504" w:rsidRPr="001D693F" w:rsidRDefault="008E4504" w:rsidP="007F359C">
      <w:pPr>
        <w:spacing w:line="720" w:lineRule="exact"/>
        <w:ind w:firstLineChars="200" w:firstLine="560"/>
        <w:rPr>
          <w:rFonts w:ascii="宋体" w:hAnsi="宋体"/>
          <w:sz w:val="28"/>
          <w:szCs w:val="28"/>
        </w:rPr>
      </w:pPr>
      <w:r w:rsidRPr="001D693F">
        <w:rPr>
          <w:rFonts w:ascii="宋体" w:hAnsi="宋体" w:hint="eastAsia"/>
          <w:sz w:val="28"/>
          <w:szCs w:val="28"/>
        </w:rPr>
        <w:t>通过自查及核查，我司符合</w:t>
      </w:r>
      <w:r w:rsidR="007F359C">
        <w:rPr>
          <w:rFonts w:ascii="宋体" w:hAnsi="宋体" w:hint="eastAsia"/>
          <w:sz w:val="28"/>
          <w:szCs w:val="28"/>
        </w:rPr>
        <w:t>《中华人民共和国交通运输行业标准J</w:t>
      </w:r>
      <w:r w:rsidR="007F359C">
        <w:rPr>
          <w:rFonts w:ascii="宋体" w:hAnsi="宋体"/>
          <w:sz w:val="28"/>
          <w:szCs w:val="28"/>
        </w:rPr>
        <w:t>T/T1081-2016</w:t>
      </w:r>
      <w:r w:rsidR="007F359C">
        <w:rPr>
          <w:rFonts w:ascii="宋体" w:hAnsi="宋体" w:hint="eastAsia"/>
          <w:sz w:val="28"/>
          <w:szCs w:val="28"/>
        </w:rPr>
        <w:t>》</w:t>
      </w:r>
      <w:r w:rsidR="006F6BE4">
        <w:rPr>
          <w:rFonts w:ascii="宋体" w:hAnsi="宋体" w:hint="eastAsia"/>
          <w:sz w:val="28"/>
          <w:szCs w:val="28"/>
        </w:rPr>
        <w:t>二</w:t>
      </w:r>
      <w:r w:rsidRPr="001D693F">
        <w:rPr>
          <w:rFonts w:ascii="宋体" w:hAnsi="宋体" w:hint="eastAsia"/>
          <w:sz w:val="28"/>
          <w:szCs w:val="28"/>
        </w:rPr>
        <w:t>级船舶污染清除单位应急清污能力要求</w:t>
      </w:r>
      <w:r w:rsidR="001D693F" w:rsidRPr="001D693F">
        <w:rPr>
          <w:rFonts w:ascii="宋体" w:hAnsi="宋体" w:hint="eastAsia"/>
          <w:sz w:val="28"/>
          <w:szCs w:val="28"/>
        </w:rPr>
        <w:t>，自查内容主要包括以</w:t>
      </w:r>
      <w:r w:rsidRPr="001D693F">
        <w:rPr>
          <w:rFonts w:ascii="宋体" w:hAnsi="宋体" w:hint="eastAsia"/>
          <w:sz w:val="28"/>
          <w:szCs w:val="28"/>
        </w:rPr>
        <w:t>下</w:t>
      </w:r>
      <w:r w:rsidR="00887052" w:rsidRPr="001D693F">
        <w:rPr>
          <w:rFonts w:ascii="宋体" w:hAnsi="宋体" w:hint="eastAsia"/>
          <w:sz w:val="28"/>
          <w:szCs w:val="28"/>
        </w:rPr>
        <w:t>部分。</w:t>
      </w:r>
    </w:p>
    <w:p w:rsidR="00887052" w:rsidRPr="001D693F" w:rsidRDefault="00887052" w:rsidP="000D0F7E">
      <w:pPr>
        <w:pStyle w:val="a3"/>
        <w:numPr>
          <w:ilvl w:val="0"/>
          <w:numId w:val="4"/>
        </w:numPr>
        <w:spacing w:line="720" w:lineRule="exact"/>
        <w:ind w:firstLineChars="0"/>
        <w:rPr>
          <w:rFonts w:ascii="宋体" w:hAnsi="宋体"/>
          <w:sz w:val="28"/>
          <w:szCs w:val="28"/>
        </w:rPr>
      </w:pPr>
      <w:r w:rsidRPr="001D693F">
        <w:rPr>
          <w:rFonts w:ascii="宋体" w:hAnsi="宋体" w:hint="eastAsia"/>
          <w:sz w:val="28"/>
          <w:szCs w:val="28"/>
        </w:rPr>
        <w:t>应急设施、设备和器材（</w:t>
      </w:r>
      <w:r w:rsidR="000D0F7E" w:rsidRPr="001D693F">
        <w:rPr>
          <w:rFonts w:ascii="宋体" w:hAnsi="宋体" w:hint="eastAsia"/>
          <w:sz w:val="28"/>
          <w:szCs w:val="28"/>
        </w:rPr>
        <w:t>详见后面介绍</w:t>
      </w:r>
      <w:r w:rsidRPr="001D693F">
        <w:rPr>
          <w:rFonts w:ascii="宋体" w:hAnsi="宋体" w:hint="eastAsia"/>
          <w:sz w:val="28"/>
          <w:szCs w:val="28"/>
        </w:rPr>
        <w:t>）</w:t>
      </w:r>
    </w:p>
    <w:p w:rsidR="000D0F7E" w:rsidRPr="001D693F" w:rsidRDefault="000D0F7E" w:rsidP="000D0F7E">
      <w:pPr>
        <w:pStyle w:val="a3"/>
        <w:numPr>
          <w:ilvl w:val="0"/>
          <w:numId w:val="4"/>
        </w:numPr>
        <w:spacing w:line="720" w:lineRule="exact"/>
        <w:ind w:firstLineChars="0"/>
        <w:rPr>
          <w:rFonts w:ascii="宋体" w:hAnsi="宋体"/>
          <w:sz w:val="28"/>
          <w:szCs w:val="28"/>
        </w:rPr>
      </w:pPr>
      <w:r w:rsidRPr="001D693F">
        <w:rPr>
          <w:rFonts w:ascii="宋体" w:hAnsi="宋体"/>
          <w:sz w:val="28"/>
          <w:szCs w:val="28"/>
        </w:rPr>
        <w:t>溢油应急处理船舶</w:t>
      </w:r>
    </w:p>
    <w:p w:rsidR="000D0F7E" w:rsidRPr="001D693F" w:rsidRDefault="000D0F7E" w:rsidP="000D0F7E">
      <w:pPr>
        <w:pStyle w:val="a3"/>
        <w:numPr>
          <w:ilvl w:val="0"/>
          <w:numId w:val="4"/>
        </w:numPr>
        <w:spacing w:line="720" w:lineRule="exact"/>
        <w:ind w:firstLineChars="0"/>
        <w:rPr>
          <w:rFonts w:ascii="宋体" w:hAnsi="宋体"/>
          <w:sz w:val="28"/>
          <w:szCs w:val="28"/>
        </w:rPr>
      </w:pPr>
      <w:r w:rsidRPr="001D693F">
        <w:rPr>
          <w:rFonts w:ascii="宋体" w:hAnsi="宋体"/>
          <w:sz w:val="28"/>
          <w:szCs w:val="28"/>
        </w:rPr>
        <w:t>应急作业人员</w:t>
      </w:r>
    </w:p>
    <w:p w:rsidR="000D0F7E" w:rsidRPr="001D693F" w:rsidRDefault="000D0F7E" w:rsidP="000D0F7E">
      <w:pPr>
        <w:pStyle w:val="a3"/>
        <w:numPr>
          <w:ilvl w:val="0"/>
          <w:numId w:val="4"/>
        </w:numPr>
        <w:spacing w:line="720" w:lineRule="exact"/>
        <w:ind w:firstLineChars="0"/>
        <w:rPr>
          <w:rFonts w:ascii="宋体" w:hAnsi="宋体"/>
          <w:sz w:val="28"/>
          <w:szCs w:val="28"/>
        </w:rPr>
      </w:pPr>
      <w:r w:rsidRPr="001D693F">
        <w:rPr>
          <w:rFonts w:ascii="宋体" w:hAnsi="宋体"/>
          <w:sz w:val="28"/>
          <w:szCs w:val="28"/>
        </w:rPr>
        <w:t>综合保障</w:t>
      </w:r>
    </w:p>
    <w:p w:rsidR="000D0F7E" w:rsidRPr="001D693F" w:rsidRDefault="001D693F" w:rsidP="000D0F7E">
      <w:pPr>
        <w:pStyle w:val="a3"/>
        <w:numPr>
          <w:ilvl w:val="0"/>
          <w:numId w:val="4"/>
        </w:numPr>
        <w:spacing w:line="720" w:lineRule="exact"/>
        <w:ind w:firstLineChars="0"/>
        <w:rPr>
          <w:rFonts w:ascii="宋体" w:hAnsi="宋体"/>
          <w:sz w:val="28"/>
          <w:szCs w:val="28"/>
        </w:rPr>
      </w:pPr>
      <w:r w:rsidRPr="001D693F">
        <w:rPr>
          <w:rFonts w:ascii="宋体" w:hAnsi="宋体"/>
          <w:sz w:val="28"/>
          <w:szCs w:val="28"/>
        </w:rPr>
        <w:t>污染物清除作业方案</w:t>
      </w:r>
    </w:p>
    <w:p w:rsidR="001D693F" w:rsidRPr="001D693F" w:rsidRDefault="001D693F" w:rsidP="000D0F7E">
      <w:pPr>
        <w:pStyle w:val="a3"/>
        <w:numPr>
          <w:ilvl w:val="0"/>
          <w:numId w:val="4"/>
        </w:numPr>
        <w:spacing w:line="720" w:lineRule="exact"/>
        <w:ind w:firstLineChars="0"/>
        <w:rPr>
          <w:rFonts w:ascii="宋体" w:hAnsi="宋体"/>
          <w:sz w:val="28"/>
          <w:szCs w:val="28"/>
        </w:rPr>
      </w:pPr>
      <w:r w:rsidRPr="001D693F">
        <w:rPr>
          <w:rFonts w:ascii="宋体" w:hAnsi="宋体"/>
          <w:sz w:val="28"/>
          <w:szCs w:val="28"/>
        </w:rPr>
        <w:t>污染物处置方案</w:t>
      </w:r>
    </w:p>
    <w:p w:rsidR="000D0F7E" w:rsidRPr="001D693F" w:rsidRDefault="001D693F" w:rsidP="001D693F">
      <w:pPr>
        <w:pStyle w:val="a3"/>
        <w:numPr>
          <w:ilvl w:val="0"/>
          <w:numId w:val="4"/>
        </w:numPr>
        <w:spacing w:line="720" w:lineRule="exact"/>
        <w:ind w:firstLineChars="0"/>
        <w:rPr>
          <w:rFonts w:ascii="宋体" w:hAnsi="宋体"/>
          <w:sz w:val="28"/>
          <w:szCs w:val="28"/>
        </w:rPr>
      </w:pPr>
      <w:r w:rsidRPr="001D693F">
        <w:rPr>
          <w:rFonts w:ascii="宋体" w:hAnsi="宋体" w:hint="eastAsia"/>
          <w:sz w:val="28"/>
          <w:szCs w:val="28"/>
        </w:rPr>
        <w:t>应急预案</w:t>
      </w:r>
    </w:p>
    <w:p w:rsidR="001D693F" w:rsidRPr="001D693F" w:rsidRDefault="001D693F" w:rsidP="001D693F">
      <w:pPr>
        <w:pStyle w:val="a3"/>
        <w:spacing w:line="720" w:lineRule="exact"/>
        <w:ind w:left="720" w:firstLineChars="0" w:firstLine="0"/>
        <w:rPr>
          <w:rFonts w:ascii="宋体" w:hAnsi="宋体"/>
          <w:sz w:val="28"/>
          <w:szCs w:val="28"/>
        </w:rPr>
      </w:pPr>
    </w:p>
    <w:p w:rsidR="008E4504" w:rsidRPr="001D693F" w:rsidRDefault="00887052" w:rsidP="008E4504">
      <w:pPr>
        <w:spacing w:line="720" w:lineRule="exact"/>
        <w:rPr>
          <w:rFonts w:ascii="宋体" w:hAnsi="宋体"/>
          <w:sz w:val="28"/>
          <w:szCs w:val="28"/>
        </w:rPr>
      </w:pPr>
      <w:r w:rsidRPr="001D693F">
        <w:rPr>
          <w:rFonts w:ascii="宋体" w:hAnsi="宋体" w:hint="eastAsia"/>
          <w:sz w:val="28"/>
          <w:szCs w:val="28"/>
        </w:rPr>
        <w:lastRenderedPageBreak/>
        <w:t>二、</w:t>
      </w:r>
      <w:r w:rsidR="008E4504" w:rsidRPr="001D693F">
        <w:rPr>
          <w:rFonts w:ascii="宋体" w:hAnsi="宋体" w:hint="eastAsia"/>
          <w:sz w:val="28"/>
          <w:szCs w:val="28"/>
        </w:rPr>
        <w:t>服务区域</w:t>
      </w:r>
      <w:r w:rsidR="007F359C">
        <w:rPr>
          <w:rFonts w:ascii="宋体" w:hAnsi="宋体" w:hint="eastAsia"/>
          <w:sz w:val="28"/>
          <w:szCs w:val="28"/>
        </w:rPr>
        <w:t>及应急清污船舶部署</w:t>
      </w:r>
    </w:p>
    <w:p w:rsidR="00A445E8" w:rsidRDefault="007F359C" w:rsidP="007F359C">
      <w:pPr>
        <w:spacing w:line="72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="008E4504" w:rsidRPr="001D693F">
        <w:rPr>
          <w:rFonts w:ascii="宋体" w:hAnsi="宋体" w:hint="eastAsia"/>
          <w:sz w:val="28"/>
          <w:szCs w:val="28"/>
        </w:rPr>
        <w:t>服务区域含</w:t>
      </w:r>
      <w:proofErr w:type="gramStart"/>
      <w:r w:rsidR="008E4504" w:rsidRPr="001D693F">
        <w:rPr>
          <w:rFonts w:ascii="宋体" w:hAnsi="宋体" w:hint="eastAsia"/>
          <w:sz w:val="28"/>
          <w:szCs w:val="28"/>
        </w:rPr>
        <w:t>括</w:t>
      </w:r>
      <w:proofErr w:type="gramEnd"/>
      <w:r w:rsidR="008E4504" w:rsidRPr="001D693F">
        <w:rPr>
          <w:rFonts w:ascii="宋体" w:hAnsi="宋体" w:hint="eastAsia"/>
          <w:sz w:val="28"/>
          <w:szCs w:val="28"/>
        </w:rPr>
        <w:t>罗源湾南北两岸、闽江两岸、松下及福清江阴港。形成了以</w:t>
      </w:r>
      <w:r w:rsidR="00A445E8" w:rsidRPr="001D693F">
        <w:rPr>
          <w:rFonts w:ascii="宋体" w:hAnsi="宋体" w:hint="eastAsia"/>
          <w:sz w:val="28"/>
          <w:szCs w:val="28"/>
        </w:rPr>
        <w:t>马尾港区为中心，罗源湾港区和江阴港</w:t>
      </w:r>
      <w:r w:rsidR="008E4504" w:rsidRPr="001D693F">
        <w:rPr>
          <w:rFonts w:ascii="宋体" w:hAnsi="宋体" w:hint="eastAsia"/>
          <w:sz w:val="28"/>
          <w:szCs w:val="28"/>
        </w:rPr>
        <w:t>区</w:t>
      </w:r>
      <w:r w:rsidR="00A445E8" w:rsidRPr="001D693F">
        <w:rPr>
          <w:rFonts w:ascii="宋体" w:hAnsi="宋体" w:hint="eastAsia"/>
          <w:sz w:val="28"/>
          <w:szCs w:val="28"/>
        </w:rPr>
        <w:t>为两翼的整个大福州港区的溢油应急抢险响应的服务网络。</w:t>
      </w:r>
    </w:p>
    <w:p w:rsidR="007F359C" w:rsidRPr="001D693F" w:rsidRDefault="007F359C" w:rsidP="007F359C">
      <w:pPr>
        <w:spacing w:line="720" w:lineRule="exact"/>
        <w:rPr>
          <w:rFonts w:ascii="宋体" w:hAnsi="宋体"/>
          <w:sz w:val="28"/>
          <w:szCs w:val="28"/>
        </w:rPr>
      </w:pPr>
      <w:r w:rsidRPr="00390DA0">
        <w:rPr>
          <w:noProof/>
        </w:rPr>
        <w:drawing>
          <wp:anchor distT="0" distB="0" distL="114300" distR="114300" simplePos="0" relativeHeight="251659264" behindDoc="0" locked="0" layoutInCell="1" allowOverlap="1" wp14:anchorId="53C19CD3" wp14:editId="45AA3307">
            <wp:simplePos x="0" y="0"/>
            <wp:positionH relativeFrom="column">
              <wp:posOffset>-342900</wp:posOffset>
            </wp:positionH>
            <wp:positionV relativeFrom="paragraph">
              <wp:posOffset>768350</wp:posOffset>
            </wp:positionV>
            <wp:extent cx="6053455" cy="3475355"/>
            <wp:effectExtent l="0" t="0" r="4445" b="0"/>
            <wp:wrapSquare wrapText="bothSides"/>
            <wp:docPr id="1" name="图片 1" descr="C:\Users\Huawei\AppData\Local\Temp\WeChat Files\3a213e435658dbbdc4a5f270675fa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wei\AppData\Local\Temp\WeChat Files\3a213e435658dbbdc4a5f270675fa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8"/>
          <w:szCs w:val="28"/>
        </w:rPr>
        <w:t>2、应急清污船舶部署</w:t>
      </w:r>
    </w:p>
    <w:p w:rsidR="00A445E8" w:rsidRPr="001D693F" w:rsidRDefault="00A445E8" w:rsidP="007F359C">
      <w:pPr>
        <w:rPr>
          <w:sz w:val="28"/>
          <w:szCs w:val="28"/>
        </w:rPr>
      </w:pPr>
    </w:p>
    <w:sectPr w:rsidR="00A445E8" w:rsidRPr="001D693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33" w:rsidRDefault="00222733" w:rsidP="0008350C">
      <w:r>
        <w:separator/>
      </w:r>
    </w:p>
  </w:endnote>
  <w:endnote w:type="continuationSeparator" w:id="0">
    <w:p w:rsidR="00222733" w:rsidRDefault="00222733" w:rsidP="0008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33" w:rsidRDefault="00222733" w:rsidP="0008350C">
      <w:r>
        <w:separator/>
      </w:r>
    </w:p>
  </w:footnote>
  <w:footnote w:type="continuationSeparator" w:id="0">
    <w:p w:rsidR="00222733" w:rsidRDefault="00222733" w:rsidP="0008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0C" w:rsidRPr="007731D9" w:rsidRDefault="0008350C" w:rsidP="0008350C">
    <w:pPr>
      <w:pStyle w:val="a4"/>
      <w:pBdr>
        <w:bottom w:val="none" w:sz="0" w:space="0" w:color="auto"/>
      </w:pBdr>
      <w:ind w:firstLine="883"/>
      <w:rPr>
        <w:rFonts w:asciiTheme="minorEastAsia" w:hAnsiTheme="minorEastAsia"/>
        <w:b/>
        <w:color w:val="8496B0" w:themeColor="text2" w:themeTint="99"/>
        <w:sz w:val="44"/>
        <w:szCs w:val="44"/>
      </w:rPr>
    </w:pPr>
    <w:r w:rsidRPr="007731D9">
      <w:rPr>
        <w:rFonts w:asciiTheme="minorEastAsia" w:hAnsiTheme="minorEastAsia" w:hint="eastAsia"/>
        <w:b/>
        <w:color w:val="8496B0" w:themeColor="text2" w:themeTint="99"/>
        <w:sz w:val="44"/>
        <w:szCs w:val="44"/>
      </w:rPr>
      <w:t>福州加利亚船舶服务有限公司</w:t>
    </w:r>
  </w:p>
  <w:p w:rsidR="0008350C" w:rsidRDefault="0008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E1A08"/>
    <w:multiLevelType w:val="hybridMultilevel"/>
    <w:tmpl w:val="5F1C44DC"/>
    <w:lvl w:ilvl="0" w:tplc="80DCE9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746938"/>
    <w:multiLevelType w:val="hybridMultilevel"/>
    <w:tmpl w:val="F65E0066"/>
    <w:lvl w:ilvl="0" w:tplc="27E040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156C59"/>
    <w:multiLevelType w:val="hybridMultilevel"/>
    <w:tmpl w:val="83388D8C"/>
    <w:lvl w:ilvl="0" w:tplc="30A6C5C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3D702765"/>
    <w:multiLevelType w:val="hybridMultilevel"/>
    <w:tmpl w:val="77EABAE2"/>
    <w:lvl w:ilvl="0" w:tplc="C8F61D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91"/>
    <w:rsid w:val="0008350C"/>
    <w:rsid w:val="000D0F7E"/>
    <w:rsid w:val="001D693F"/>
    <w:rsid w:val="00222733"/>
    <w:rsid w:val="00434C88"/>
    <w:rsid w:val="005C0B91"/>
    <w:rsid w:val="006005A0"/>
    <w:rsid w:val="006F6BE4"/>
    <w:rsid w:val="00736D00"/>
    <w:rsid w:val="007F359C"/>
    <w:rsid w:val="00887052"/>
    <w:rsid w:val="008E3DF9"/>
    <w:rsid w:val="008E4504"/>
    <w:rsid w:val="00A445E8"/>
    <w:rsid w:val="00CE5A45"/>
    <w:rsid w:val="00D93A56"/>
    <w:rsid w:val="00E2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201601-F7A5-4461-B18C-5A292074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0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8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35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3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35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10</cp:revision>
  <dcterms:created xsi:type="dcterms:W3CDTF">2020-04-14T01:28:00Z</dcterms:created>
  <dcterms:modified xsi:type="dcterms:W3CDTF">2023-12-21T07:00:00Z</dcterms:modified>
</cp:coreProperties>
</file>